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D361C" w14:textId="77777777" w:rsidR="00617888" w:rsidRDefault="00000000">
      <w:r>
        <w:rPr>
          <w:rFonts w:ascii="Calibri" w:eastAsia="Calibri" w:hAnsi="Calibri" w:cs="Calibri"/>
          <w:sz w:val="24"/>
          <w:szCs w:val="24"/>
        </w:rPr>
        <w:t>Herr Oberst, Sie haben das Wort. Euer Hochwürden, liebe Gemeinde, ich bedanke mich ganz herzlich, dass ich die Möglichkeit habe, ein paar kurze Worte in meiner Muttersprache an Sie zu richten. Und die tschechische Übersetzung gibt er nachher gerne aus.</w:t>
      </w:r>
    </w:p>
    <w:p w14:paraId="7461B6D2" w14:textId="77777777" w:rsidR="00617888" w:rsidRDefault="00617888"/>
    <w:p w14:paraId="63AF90CC" w14:textId="77777777" w:rsidR="00617888" w:rsidRDefault="00000000">
      <w:r>
        <w:rPr>
          <w:rFonts w:ascii="Calibri" w:eastAsia="Calibri" w:hAnsi="Calibri" w:cs="Calibri"/>
          <w:sz w:val="24"/>
          <w:szCs w:val="24"/>
        </w:rPr>
        <w:t>Euer Hochwürden, ich darf als erstes gestern die Grüße übermitteln von meinem Botschafter Dr. Peter Reus, aber auch von meinem Militärbischof Franz Josef Uwerbeck, dem Bischof von Essen, mit dem ich gestern noch sprechen durfte. Liebe Gemeinde, Sie sagen wahrscheinlich deutsche Botschaft, aber vor Ihnen steht auch ein Mensch, ein ganz normaler Mensch. Damit Sie wissen, wer ich bin, ich bin Soldat der Bundeswehr, bin Angehöriger der deutschen Botschaft, ich bin Nachfahrer einer Familie, die vertrieben worden ist und ich bin Katholik und stamme aus dem hohen Norden Deutschlands, der tiefen Diaspora, wo auch die Bindung an die Kirche immer geringer wird.</w:t>
      </w:r>
    </w:p>
    <w:p w14:paraId="6152BB59" w14:textId="77777777" w:rsidR="00617888" w:rsidRDefault="00617888"/>
    <w:p w14:paraId="3DEA2BFC" w14:textId="77777777" w:rsidR="00617888" w:rsidRDefault="00000000">
      <w:r>
        <w:rPr>
          <w:rFonts w:ascii="Calibri" w:eastAsia="Calibri" w:hAnsi="Calibri" w:cs="Calibri"/>
          <w:sz w:val="24"/>
          <w:szCs w:val="24"/>
        </w:rPr>
        <w:t>Ich möchte von Ihnen Gedanken aufgreifen, Herr Bischof, ganz kurz, Euer Hochwürden, und noch einmal ganz kurz betonen, dass für viele die Vertreibung der Deutschen ein Akt der Gerechtigkeit damals dargestellt hat. Sie war, so wie Sie es haben anklingen lassen, eine Manifestation von Rache, ethnischer Säuberung und auch Unrecht, Unrecht gegen Unrecht aufwiegen. Es gibt keine einfache Antwort, bis heute nicht darauf, wie man mit uns, den deutschen Minderheiten umgehen soll und auch sollte.</w:t>
      </w:r>
    </w:p>
    <w:p w14:paraId="5BA6368A" w14:textId="77777777" w:rsidR="00617888" w:rsidRDefault="00617888"/>
    <w:p w14:paraId="12873DBA" w14:textId="77777777" w:rsidR="00617888" w:rsidRDefault="00000000">
      <w:r>
        <w:rPr>
          <w:rFonts w:ascii="Calibri" w:eastAsia="Calibri" w:hAnsi="Calibri" w:cs="Calibri"/>
          <w:sz w:val="24"/>
          <w:szCs w:val="24"/>
        </w:rPr>
        <w:t>Aber eins haben wir gelernt, und ich möchte den Bogen nachher noch ein bisschen weiterspannen, dass heute, so wie Sie es auch angedeutet haben, ein gerechter Friedensprozess, ein augenscheinlich gerechter Friedensprozess ist für andere Menschen mit unendlichem Leid verbunden. Und wir müssen gar nicht so weit gucken über die Grenzen Richtung Osten, was sich abspielt. Lassen Sie mich kurz aufgreifen, Vergebung als Kern für uns als Christen.</w:t>
      </w:r>
    </w:p>
    <w:p w14:paraId="6957CA21" w14:textId="77777777" w:rsidR="00617888" w:rsidRDefault="00617888"/>
    <w:p w14:paraId="67F251B7" w14:textId="77777777" w:rsidR="00617888" w:rsidRDefault="00000000">
      <w:r>
        <w:rPr>
          <w:rFonts w:ascii="Calibri" w:eastAsia="Calibri" w:hAnsi="Calibri" w:cs="Calibri"/>
          <w:sz w:val="24"/>
          <w:szCs w:val="24"/>
        </w:rPr>
        <w:t>Der christliche Glaube lehrt uns, dass die Vergebung der Schlüssel zur Heilung und zur Versöhnung ist. Und wir als Christen wissen, dass unser neues Testament viele Stellen enthält, die zur Vergebung und zur Wiederherstellung von Beziehungen aufrufen. Lassen Sie mich nur ganz kurz zitieren, wenn ich sage, Vater, vergib ihnen, denn sie wissen nicht, was sie tun, aus dem Lukas-Evangelium.</w:t>
      </w:r>
    </w:p>
    <w:p w14:paraId="5635D1BD" w14:textId="77777777" w:rsidR="00617888" w:rsidRDefault="00617888"/>
    <w:p w14:paraId="69BC2DF4" w14:textId="77777777" w:rsidR="00617888" w:rsidRDefault="00000000">
      <w:r>
        <w:rPr>
          <w:rFonts w:ascii="Calibri" w:eastAsia="Calibri" w:hAnsi="Calibri" w:cs="Calibri"/>
          <w:sz w:val="24"/>
          <w:szCs w:val="24"/>
        </w:rPr>
        <w:t>Diese Worte Jesu am Kreuz sind vielleicht bis heute für uns als bekennende Christen und Katholiken das stärkste Zeugnis für die unglaubliche Kraft der Vergebung, die in unserem Christentum, in unserem Glauben verwurzelt ist. Und wir sind Ihnen sehr dankbar als Botschaft, Herr Bischof, dass Sie dieses Thema aufgegriffen haben, dieses Jahr und es auch so positionieren, die Versöhnung. Und es ist ja gerade das, was wir Christen können.</w:t>
      </w:r>
    </w:p>
    <w:p w14:paraId="733BD1DD" w14:textId="77777777" w:rsidR="00617888" w:rsidRDefault="00617888"/>
    <w:p w14:paraId="58EEFE86" w14:textId="77777777" w:rsidR="00617888" w:rsidRDefault="00000000">
      <w:r>
        <w:rPr>
          <w:rFonts w:ascii="Calibri" w:eastAsia="Calibri" w:hAnsi="Calibri" w:cs="Calibri"/>
          <w:sz w:val="24"/>
          <w:szCs w:val="24"/>
        </w:rPr>
        <w:t>Wir können verzeihen, das hat auch Auswirkungen, da möchte ich den Bogen weiterschlagen, nicht nur das ins Vergangene, sondern auch in das Jetzt, in die heutige Welt und was es bedeutet. Die Macht der Vergebung, wir Christen sind aufgerufen, uns gegenseitig immer wieder, so wie Sie es auch schon betont haben, zu vergeben und nicht nur für die Heilung unserer eigenen Seele, sondern auch um den Frieden in der Gesellschaft und diesen zu fördern. In einer Welt, die heute von Unsicherheit, Krieg, Spannung, wir wissen alle nicht, ob uns der Krieg geeilen wird, hier auch in Tschechien oder in Deutschland geprägt ist.</w:t>
      </w:r>
    </w:p>
    <w:p w14:paraId="63A7429A" w14:textId="77777777" w:rsidR="00617888" w:rsidRDefault="00617888"/>
    <w:p w14:paraId="22B30BAD" w14:textId="77777777" w:rsidR="00617888" w:rsidRDefault="00000000">
      <w:r>
        <w:rPr>
          <w:rFonts w:ascii="Calibri" w:eastAsia="Calibri" w:hAnsi="Calibri" w:cs="Calibri"/>
          <w:sz w:val="24"/>
          <w:szCs w:val="24"/>
        </w:rPr>
        <w:lastRenderedPageBreak/>
        <w:t>Und umso wichtiger ist es, die Versöhnung, der Weg, wie wir als Gemeinschaft mit uns, mit uns selber, aber auch mit den anderen umgehen und bereit sind, Konflikte aufzunehmen und diese vor allem auch zu bewältigen. Vergebung in der heutigen Zeit, inmitten von Kriegen, so wie in der Ukraine oder auch in vielen anderen Teilen dieser Welt, so bleibt der christliche Ruf zur Versöhnung und zum Frieden immer, immer und wieder aktuell, für Sie als Gemeinde, für mich als Soldat, für uns als Botschaften oder auch für unsere Länder in Europa. Denn wenn Christen bereit sind zu vergeben, dann zeigen sie eine größere Hoffnung auf eine Welt, auf eine Welt, die nicht, die nicht von Gewalt und Rache beherrscht wird, sondern von Liebe und Verständnis.</w:t>
      </w:r>
    </w:p>
    <w:p w14:paraId="49D3BDBE" w14:textId="77777777" w:rsidR="00617888" w:rsidRDefault="00617888"/>
    <w:p w14:paraId="5B231051" w14:textId="77777777" w:rsidR="00617888" w:rsidRDefault="00000000">
      <w:r>
        <w:rPr>
          <w:rFonts w:ascii="Calibri" w:eastAsia="Calibri" w:hAnsi="Calibri" w:cs="Calibri"/>
          <w:sz w:val="24"/>
          <w:szCs w:val="24"/>
        </w:rPr>
        <w:t>Deshalb ist es so wichtig, dass wir diesem Gedenken, was Sie wieder angefangen haben, nachkommen. Und diese Erinnerung daran, dass Versöhnung nicht nur ein individueller Akt ist, sondern eine politische Verantwortung, die uns als Christen und als Mitglieder der Menschheitsfamilie verbindet, ist unendlich stark. Und lassen Sie uns daran arbeiten, in unserem Europa, in unseren Ländern, die auf dem Christentum basieren und aus ihr Fundament gefunden haben, in Ihrem Land, in meinem Land, und dass dieses Fundament uns trägt und Kraft gibt.</w:t>
      </w:r>
    </w:p>
    <w:p w14:paraId="6B35DBA6" w14:textId="77777777" w:rsidR="00617888" w:rsidRDefault="00617888"/>
    <w:p w14:paraId="0C38628C" w14:textId="77777777" w:rsidR="00617888" w:rsidRDefault="00000000">
      <w:r>
        <w:rPr>
          <w:rFonts w:ascii="Calibri" w:eastAsia="Calibri" w:hAnsi="Calibri" w:cs="Calibri"/>
          <w:sz w:val="24"/>
          <w:szCs w:val="24"/>
        </w:rPr>
        <w:t>Und wir danken, dass Sie diesen Bogen gespannt haben, von 1946 bis zur heutigen Zeit. Und damit möchte ich den Dank nochmal ausdrücken der Deutschen Botschaft Prag, die heute bei diesem eisigen Wert hierher gepilgert ist, um damit auch teilnehmen zu dürfen. Dankeschön.</w:t>
      </w:r>
    </w:p>
    <w:p w14:paraId="6A29566B" w14:textId="77777777" w:rsidR="00617888" w:rsidRDefault="00617888"/>
    <w:sectPr w:rsidR="006178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07CD1"/>
    <w:multiLevelType w:val="hybridMultilevel"/>
    <w:tmpl w:val="EDB846D8"/>
    <w:lvl w:ilvl="0" w:tplc="27321D62">
      <w:start w:val="1"/>
      <w:numFmt w:val="bullet"/>
      <w:lvlText w:val="●"/>
      <w:lvlJc w:val="left"/>
      <w:pPr>
        <w:ind w:left="720" w:hanging="360"/>
      </w:pPr>
    </w:lvl>
    <w:lvl w:ilvl="1" w:tplc="9504291C">
      <w:start w:val="1"/>
      <w:numFmt w:val="bullet"/>
      <w:lvlText w:val="○"/>
      <w:lvlJc w:val="left"/>
      <w:pPr>
        <w:ind w:left="1440" w:hanging="360"/>
      </w:pPr>
    </w:lvl>
    <w:lvl w:ilvl="2" w:tplc="7832AF64">
      <w:start w:val="1"/>
      <w:numFmt w:val="bullet"/>
      <w:lvlText w:val="■"/>
      <w:lvlJc w:val="left"/>
      <w:pPr>
        <w:ind w:left="2160" w:hanging="360"/>
      </w:pPr>
    </w:lvl>
    <w:lvl w:ilvl="3" w:tplc="1346B22A">
      <w:start w:val="1"/>
      <w:numFmt w:val="bullet"/>
      <w:lvlText w:val="●"/>
      <w:lvlJc w:val="left"/>
      <w:pPr>
        <w:ind w:left="2880" w:hanging="360"/>
      </w:pPr>
    </w:lvl>
    <w:lvl w:ilvl="4" w:tplc="8C5055D0">
      <w:start w:val="1"/>
      <w:numFmt w:val="bullet"/>
      <w:lvlText w:val="○"/>
      <w:lvlJc w:val="left"/>
      <w:pPr>
        <w:ind w:left="3600" w:hanging="360"/>
      </w:pPr>
    </w:lvl>
    <w:lvl w:ilvl="5" w:tplc="9C8C1996">
      <w:start w:val="1"/>
      <w:numFmt w:val="bullet"/>
      <w:lvlText w:val="■"/>
      <w:lvlJc w:val="left"/>
      <w:pPr>
        <w:ind w:left="4320" w:hanging="360"/>
      </w:pPr>
    </w:lvl>
    <w:lvl w:ilvl="6" w:tplc="D2DAAEEE">
      <w:start w:val="1"/>
      <w:numFmt w:val="bullet"/>
      <w:lvlText w:val="●"/>
      <w:lvlJc w:val="left"/>
      <w:pPr>
        <w:ind w:left="5040" w:hanging="360"/>
      </w:pPr>
    </w:lvl>
    <w:lvl w:ilvl="7" w:tplc="5AA847D6">
      <w:start w:val="1"/>
      <w:numFmt w:val="bullet"/>
      <w:lvlText w:val="●"/>
      <w:lvlJc w:val="left"/>
      <w:pPr>
        <w:ind w:left="5760" w:hanging="360"/>
      </w:pPr>
    </w:lvl>
    <w:lvl w:ilvl="8" w:tplc="4852C0D6">
      <w:start w:val="1"/>
      <w:numFmt w:val="bullet"/>
      <w:lvlText w:val="●"/>
      <w:lvlJc w:val="left"/>
      <w:pPr>
        <w:ind w:left="6480" w:hanging="360"/>
      </w:pPr>
    </w:lvl>
  </w:abstractNum>
  <w:num w:numId="1" w16cid:durableId="34822003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888"/>
    <w:rsid w:val="003E41A9"/>
    <w:rsid w:val="00617888"/>
    <w:rsid w:val="009740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C15AF"/>
  <w15:docId w15:val="{05EC1038-7188-4A48-86FA-1EA169FC4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uiPriority w:val="9"/>
    <w:qFormat/>
    <w:pPr>
      <w:outlineLvl w:val="0"/>
    </w:pPr>
    <w:rPr>
      <w:color w:val="2E74B5"/>
      <w:sz w:val="32"/>
      <w:szCs w:val="32"/>
    </w:rPr>
  </w:style>
  <w:style w:type="paragraph" w:styleId="Nadpis2">
    <w:name w:val="heading 2"/>
    <w:uiPriority w:val="9"/>
    <w:semiHidden/>
    <w:unhideWhenUsed/>
    <w:qFormat/>
    <w:pPr>
      <w:outlineLvl w:val="1"/>
    </w:pPr>
    <w:rPr>
      <w:color w:val="2E74B5"/>
      <w:sz w:val="26"/>
      <w:szCs w:val="26"/>
    </w:rPr>
  </w:style>
  <w:style w:type="paragraph" w:styleId="Nadpis3">
    <w:name w:val="heading 3"/>
    <w:uiPriority w:val="9"/>
    <w:semiHidden/>
    <w:unhideWhenUsed/>
    <w:qFormat/>
    <w:pPr>
      <w:outlineLvl w:val="2"/>
    </w:pPr>
    <w:rPr>
      <w:color w:val="1F4D78"/>
      <w:sz w:val="24"/>
      <w:szCs w:val="24"/>
    </w:rPr>
  </w:style>
  <w:style w:type="paragraph" w:styleId="Nadpis4">
    <w:name w:val="heading 4"/>
    <w:uiPriority w:val="9"/>
    <w:semiHidden/>
    <w:unhideWhenUsed/>
    <w:qFormat/>
    <w:pPr>
      <w:outlineLvl w:val="3"/>
    </w:pPr>
    <w:rPr>
      <w:i/>
      <w:iCs/>
      <w:color w:val="2E74B5"/>
    </w:rPr>
  </w:style>
  <w:style w:type="paragraph" w:styleId="Nadpis5">
    <w:name w:val="heading 5"/>
    <w:uiPriority w:val="9"/>
    <w:semiHidden/>
    <w:unhideWhenUsed/>
    <w:qFormat/>
    <w:pPr>
      <w:outlineLvl w:val="4"/>
    </w:pPr>
    <w:rPr>
      <w:color w:val="2E74B5"/>
    </w:rPr>
  </w:style>
  <w:style w:type="paragraph" w:styleId="Nadpis6">
    <w:name w:val="heading 6"/>
    <w:uiPriority w:val="9"/>
    <w:semiHidden/>
    <w:unhideWhenUsed/>
    <w:qFormat/>
    <w:pPr>
      <w:outlineLvl w:val="5"/>
    </w:pPr>
    <w:rPr>
      <w:color w:val="1F4D7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uiPriority w:val="10"/>
    <w:qFormat/>
    <w:rPr>
      <w:sz w:val="56"/>
      <w:szCs w:val="56"/>
    </w:rPr>
  </w:style>
  <w:style w:type="paragraph" w:customStyle="1" w:styleId="Siln1">
    <w:name w:val="Silné1"/>
    <w:qFormat/>
    <w:rPr>
      <w:b/>
      <w:bCs/>
    </w:rPr>
  </w:style>
  <w:style w:type="paragraph" w:styleId="Odstavecseseznamem">
    <w:name w:val="List Paragraph"/>
    <w:qFormat/>
  </w:style>
  <w:style w:type="character" w:styleId="Hypertextovodkaz">
    <w:name w:val="Hyperlink"/>
    <w:uiPriority w:val="99"/>
    <w:unhideWhenUsed/>
    <w:rPr>
      <w:color w:val="0563C1"/>
      <w:u w:val="single"/>
    </w:rPr>
  </w:style>
  <w:style w:type="character" w:styleId="Znakapoznpodarou">
    <w:name w:val="footnote reference"/>
    <w:uiPriority w:val="99"/>
    <w:semiHidden/>
    <w:unhideWhenUsed/>
    <w:rPr>
      <w:vertAlign w:val="superscript"/>
    </w:rPr>
  </w:style>
  <w:style w:type="paragraph" w:styleId="Textpoznpodarou">
    <w:name w:val="footnote text"/>
    <w:link w:val="TextpoznpodarouChar"/>
    <w:uiPriority w:val="99"/>
    <w:semiHidden/>
    <w:unhideWhenUsed/>
  </w:style>
  <w:style w:type="character" w:customStyle="1" w:styleId="TextpoznpodarouChar">
    <w:name w:val="Text pozn. pod čarou Char"/>
    <w:link w:val="Textpoznpodarou"/>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704</Words>
  <Characters>4156</Characters>
  <Application>Microsoft Office Word</Application>
  <DocSecurity>0</DocSecurity>
  <Lines>34</Lines>
  <Paragraphs>9</Paragraphs>
  <ScaleCrop>false</ScaleCrop>
  <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ruediger heinrich</dc:title>
  <dc:creator>TurboScribe.ai</dc:creator>
  <cp:lastModifiedBy>Jiří Nývlt</cp:lastModifiedBy>
  <cp:revision>2</cp:revision>
  <dcterms:created xsi:type="dcterms:W3CDTF">2026-01-13T12:37:00Z</dcterms:created>
  <dcterms:modified xsi:type="dcterms:W3CDTF">2026-01-13T12:37:00Z</dcterms:modified>
</cp:coreProperties>
</file>